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D7" w:rsidRDefault="00F86CD7">
      <w:pPr>
        <w:pStyle w:val="BodyText"/>
        <w:spacing w:before="51" w:line="314" w:lineRule="auto"/>
        <w:ind w:right="81" w:firstLine="708"/>
      </w:pPr>
      <w:r>
        <w:t>Оплата за питание учащихся в образовательных учреждениях осуществляется через кредитные организации (банки) города Екатеринбурга, принимающих платежи физических лиц.</w:t>
      </w:r>
    </w:p>
    <w:p w:rsidR="00F86CD7" w:rsidRDefault="00F86CD7">
      <w:pPr>
        <w:pStyle w:val="BodyText"/>
        <w:spacing w:before="150" w:line="314" w:lineRule="auto"/>
        <w:ind w:right="472" w:firstLine="0"/>
      </w:pPr>
      <w:r>
        <w:t>В соответствии с Федеральным законом от 02.12.1990 № 395-1 "О банках и банковской деятельности" кредитные организации (банки), вправе самостоятельно устанавливать комиссионное вознаграждение по проводимым операциям.</w:t>
      </w:r>
    </w:p>
    <w:p w:rsidR="00F86CD7" w:rsidRDefault="00F86CD7">
      <w:pPr>
        <w:spacing w:before="146" w:line="312" w:lineRule="auto"/>
        <w:ind w:left="1095" w:right="91" w:hanging="526"/>
        <w:rPr>
          <w:b/>
          <w:sz w:val="18"/>
        </w:rPr>
      </w:pPr>
      <w:r>
        <w:rPr>
          <w:b/>
          <w:sz w:val="18"/>
        </w:rPr>
        <w:t>Список банков, заключивших договор с Департаментом финансов Администрации города Екатеринбурга, по приему и перечислению родительской платы за питание детей в образовательных учреждениях.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spacing w:before="157"/>
        <w:rPr>
          <w:sz w:val="18"/>
        </w:rPr>
      </w:pPr>
      <w:r>
        <w:rPr>
          <w:sz w:val="18"/>
        </w:rPr>
        <w:t>ОАО "Банк</w:t>
      </w:r>
      <w:r>
        <w:rPr>
          <w:spacing w:val="-7"/>
          <w:sz w:val="18"/>
        </w:rPr>
        <w:t xml:space="preserve"> </w:t>
      </w:r>
      <w:r>
        <w:rPr>
          <w:sz w:val="18"/>
        </w:rPr>
        <w:t>Екатеринбург"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rPr>
          <w:sz w:val="18"/>
        </w:rPr>
      </w:pPr>
      <w:r>
        <w:rPr>
          <w:sz w:val="18"/>
        </w:rPr>
        <w:t>ОАО "Банк</w:t>
      </w:r>
      <w:r>
        <w:rPr>
          <w:spacing w:val="-5"/>
          <w:sz w:val="18"/>
        </w:rPr>
        <w:t xml:space="preserve"> </w:t>
      </w:r>
      <w:r>
        <w:rPr>
          <w:sz w:val="18"/>
        </w:rPr>
        <w:t>"Открытие"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spacing w:before="62"/>
        <w:rPr>
          <w:sz w:val="18"/>
        </w:rPr>
      </w:pPr>
      <w:r>
        <w:rPr>
          <w:sz w:val="18"/>
        </w:rPr>
        <w:t>ОАО Банк</w:t>
      </w:r>
      <w:r>
        <w:rPr>
          <w:spacing w:val="-4"/>
          <w:sz w:val="18"/>
        </w:rPr>
        <w:t xml:space="preserve"> </w:t>
      </w:r>
      <w:r>
        <w:rPr>
          <w:sz w:val="18"/>
        </w:rPr>
        <w:t>УралCиб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rPr>
          <w:sz w:val="18"/>
        </w:rPr>
      </w:pPr>
      <w:r>
        <w:rPr>
          <w:sz w:val="18"/>
        </w:rPr>
        <w:t>ОАО</w:t>
      </w:r>
      <w:r>
        <w:rPr>
          <w:spacing w:val="-3"/>
          <w:sz w:val="18"/>
        </w:rPr>
        <w:t xml:space="preserve"> </w:t>
      </w:r>
      <w:r>
        <w:rPr>
          <w:sz w:val="18"/>
        </w:rPr>
        <w:t>ГазПромБанк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spacing w:before="62"/>
        <w:rPr>
          <w:sz w:val="18"/>
        </w:rPr>
      </w:pPr>
      <w:r>
        <w:rPr>
          <w:sz w:val="18"/>
        </w:rPr>
        <w:t>ООО "ЕРЦ-Финансовая</w:t>
      </w:r>
      <w:r>
        <w:rPr>
          <w:spacing w:val="-8"/>
          <w:sz w:val="18"/>
        </w:rPr>
        <w:t xml:space="preserve"> </w:t>
      </w:r>
      <w:r>
        <w:rPr>
          <w:sz w:val="18"/>
        </w:rPr>
        <w:t>логистика"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rPr>
          <w:sz w:val="18"/>
        </w:rPr>
      </w:pPr>
      <w:r>
        <w:rPr>
          <w:sz w:val="18"/>
        </w:rPr>
        <w:t>ОАО</w:t>
      </w:r>
      <w:r>
        <w:rPr>
          <w:spacing w:val="-2"/>
          <w:sz w:val="18"/>
        </w:rPr>
        <w:t xml:space="preserve"> </w:t>
      </w:r>
      <w:r>
        <w:rPr>
          <w:sz w:val="18"/>
        </w:rPr>
        <w:t>"СКБ-Банк"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spacing w:before="62"/>
        <w:rPr>
          <w:sz w:val="18"/>
        </w:rPr>
      </w:pPr>
      <w:r>
        <w:rPr>
          <w:sz w:val="18"/>
        </w:rPr>
        <w:t>ЗАО</w:t>
      </w:r>
      <w:r>
        <w:rPr>
          <w:spacing w:val="-6"/>
          <w:sz w:val="18"/>
        </w:rPr>
        <w:t xml:space="preserve"> </w:t>
      </w:r>
      <w:r>
        <w:rPr>
          <w:sz w:val="18"/>
        </w:rPr>
        <w:t>"Уралприватбанк"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rPr>
          <w:sz w:val="18"/>
        </w:rPr>
      </w:pPr>
      <w:r>
        <w:rPr>
          <w:sz w:val="18"/>
        </w:rPr>
        <w:t>ООО КБ "Кольцо</w:t>
      </w:r>
      <w:r>
        <w:rPr>
          <w:spacing w:val="-8"/>
          <w:sz w:val="18"/>
        </w:rPr>
        <w:t xml:space="preserve"> </w:t>
      </w:r>
      <w:r>
        <w:rPr>
          <w:sz w:val="18"/>
        </w:rPr>
        <w:t>Урала"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524"/>
        </w:tabs>
        <w:spacing w:before="62"/>
        <w:ind w:left="524" w:hanging="411"/>
        <w:rPr>
          <w:sz w:val="18"/>
        </w:rPr>
      </w:pPr>
      <w:r>
        <w:rPr>
          <w:sz w:val="18"/>
        </w:rPr>
        <w:t>Уральский банк ОАО "Сбербанк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России"</w:t>
      </w:r>
    </w:p>
    <w:p w:rsidR="00F86CD7" w:rsidRDefault="00F86CD7">
      <w:pPr>
        <w:pStyle w:val="ListParagraph"/>
        <w:numPr>
          <w:ilvl w:val="0"/>
          <w:numId w:val="1"/>
        </w:numPr>
        <w:tabs>
          <w:tab w:val="left" w:pos="474"/>
        </w:tabs>
        <w:rPr>
          <w:sz w:val="18"/>
        </w:rPr>
      </w:pPr>
      <w:r>
        <w:rPr>
          <w:sz w:val="18"/>
        </w:rPr>
        <w:t>ОАО</w:t>
      </w:r>
      <w:r>
        <w:rPr>
          <w:spacing w:val="-5"/>
          <w:sz w:val="18"/>
        </w:rPr>
        <w:t xml:space="preserve"> </w:t>
      </w:r>
      <w:r>
        <w:rPr>
          <w:sz w:val="18"/>
        </w:rPr>
        <w:t>"ТрансКапиталБанк"</w:t>
      </w:r>
    </w:p>
    <w:sectPr w:rsidR="00F86CD7" w:rsidSect="0039038F">
      <w:type w:val="continuous"/>
      <w:pgSz w:w="11910" w:h="16840"/>
      <w:pgMar w:top="700" w:right="84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2894"/>
    <w:multiLevelType w:val="hybridMultilevel"/>
    <w:tmpl w:val="FFFFFFFF"/>
    <w:lvl w:ilvl="0" w:tplc="BF141CA2">
      <w:start w:val="1"/>
      <w:numFmt w:val="decimal"/>
      <w:lvlText w:val="%1."/>
      <w:lvlJc w:val="left"/>
      <w:pPr>
        <w:ind w:left="473" w:hanging="360"/>
      </w:pPr>
      <w:rPr>
        <w:rFonts w:ascii="Arial" w:eastAsia="Times New Roman" w:hAnsi="Arial" w:cs="Arial" w:hint="default"/>
        <w:spacing w:val="-2"/>
        <w:w w:val="99"/>
        <w:sz w:val="18"/>
        <w:szCs w:val="18"/>
      </w:rPr>
    </w:lvl>
    <w:lvl w:ilvl="1" w:tplc="D7D47C58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D8F6ED48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907C48CA">
      <w:start w:val="1"/>
      <w:numFmt w:val="bullet"/>
      <w:lvlText w:val="•"/>
      <w:lvlJc w:val="left"/>
      <w:pPr>
        <w:ind w:left="3499" w:hanging="360"/>
      </w:pPr>
      <w:rPr>
        <w:rFonts w:hint="default"/>
      </w:rPr>
    </w:lvl>
    <w:lvl w:ilvl="4" w:tplc="FD600E10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C7BAD79A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E81C0D50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239C732E">
      <w:start w:val="1"/>
      <w:numFmt w:val="bullet"/>
      <w:lvlText w:val="•"/>
      <w:lvlJc w:val="left"/>
      <w:pPr>
        <w:ind w:left="7526" w:hanging="360"/>
      </w:pPr>
      <w:rPr>
        <w:rFonts w:hint="default"/>
      </w:rPr>
    </w:lvl>
    <w:lvl w:ilvl="8" w:tplc="2586C736">
      <w:start w:val="1"/>
      <w:numFmt w:val="bullet"/>
      <w:lvlText w:val="•"/>
      <w:lvlJc w:val="left"/>
      <w:pPr>
        <w:ind w:left="85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38F"/>
    <w:rsid w:val="0039038F"/>
    <w:rsid w:val="005E4448"/>
    <w:rsid w:val="00673EEA"/>
    <w:rsid w:val="00B12ECF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8F"/>
    <w:pPr>
      <w:widowControl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9038F"/>
    <w:pPr>
      <w:spacing w:before="64"/>
      <w:ind w:left="473" w:hanging="36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9F9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39038F"/>
    <w:pPr>
      <w:spacing w:before="64"/>
      <w:ind w:left="473" w:hanging="360"/>
    </w:pPr>
  </w:style>
  <w:style w:type="paragraph" w:customStyle="1" w:styleId="TableParagraph">
    <w:name w:val="Table Paragraph"/>
    <w:basedOn w:val="Normal"/>
    <w:uiPriority w:val="99"/>
    <w:rsid w:val="00390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Оплата за питание учащихся в образовательных учреждениях осуществляется через кредитные организации (банки) города Екатеринбурга, принимающих платежи физических лиц</dc:title>
  <dc:subject/>
  <dc:creator>Афлаханова Татьяна Владимировна</dc:creator>
  <cp:keywords/>
  <dc:description/>
  <cp:lastModifiedBy>Лена</cp:lastModifiedBy>
  <cp:revision>2</cp:revision>
  <dcterms:created xsi:type="dcterms:W3CDTF">2016-02-29T04:39:00Z</dcterms:created>
  <dcterms:modified xsi:type="dcterms:W3CDTF">2016-02-29T04:39:00Z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